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Witness Letter 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Christian Friend: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many times have you heard it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had my life to live over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thought was expressed in a poignant article in a local newspaper several months ago about the ill, the lonely, the old, the poor and forgotten.  One elderly man, who carried his possessions in a borrowed shopping cart and lived in an abandoned warehouse,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feel like Robert Frost felt in one of his poems: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like to get away from earth awhile and then come back to it and begin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added,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what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like to do.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sure do better next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Few can read the following without feeling it strike a responsive chord: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wish that there were some wonderful place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Called the Land of Beginning Again;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all our mistakes and all our heartaches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all our poor selfish grief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Could be dropped like a shabby old coat at the door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never put on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beginning of this new year we would like to briefly consider with you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has to say about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land of beginning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trial of father Adam in Eden ended in disaster for himself and all his descendants.  Unless God had made an arrangement for a second trial, none of the human family would ever gain eternal life or escape the sentence that came on them there.  The death of Christ was for the purpose of giving a second trial to Adam and all his race.  1 Cor. 15:21-23; Romans 5:17, 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Gospel 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be in Christ, he is a new creature.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things have passed away, all things are become new.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5:17  The Christian life is a process of transformation by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renewing of your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12:2)  These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tasted the powers of the age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6:5)  Through Christ, this is their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land of beginning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remainder of the world are still under condemnation in Adam.  They have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escaped the condemnation that is on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only one way to escape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accepting Christ on His terms of discipleship.  However, God has made provision for a new trial for the remainder of mankind during the Millennial age.  This will be their </w:t>
      </w:r>
      <w:r w:rsidDel="00000000" w:rsidR="00000000" w:rsidRPr="00000000">
        <w:rPr>
          <w:strike w:val="0"/>
          <w:sz w:val="28"/>
          <w:szCs w:val="28"/>
          <w:u w:val="single"/>
          <w:vertAlign w:val="baseline"/>
          <w:rtl w:val="0"/>
        </w:rPr>
        <w:t xml:space="preserve">first individual trial</w:t>
      </w:r>
      <w:r w:rsidDel="00000000" w:rsidR="00000000" w:rsidRPr="00000000">
        <w:rPr>
          <w:strike w:val="0"/>
          <w:sz w:val="28"/>
          <w:szCs w:val="28"/>
          <w:vertAlign w:val="baseline"/>
          <w:rtl w:val="0"/>
        </w:rPr>
        <w:t xml:space="preserve"> (not a second chance).  This will be their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land of beginning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shall be filled with the knowledge of the Lord as the waters cover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(Isa.11:9)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shall know Him from the least to the greatest.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 31:34)  They will not have the opposition of Satan because he will be bound.  They will have the assistance of Christ and the glorified church, the sympathetic royal priesthood.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Jesus gives to all who come to Him the opportunity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try, try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gradually demonstrate and cultivate their loyalty to God, so the world will be given their opportunity of trying, trying again so they may learn righteousness and come into the full harmony with Christ the King and His glorious Golden Rule.  The scriptures assure us regarding the Millennium: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judgments of the Lord are abroad in the earth, the inhabitants of the world will learn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Isaiah 26:9.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object of that Millennial kingdom will be to rehabilitate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bring all the willing and obedient back to human perfection and everlasting life.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 </w:t>
      </w:r>
      <w:r w:rsidDel="00000000" w:rsidR="00000000" w:rsidRPr="00000000">
        <w:rPr>
          <w:strike w:val="0"/>
          <w:sz w:val="28"/>
          <w:szCs w:val="28"/>
          <w:u w:val="single"/>
          <w:vertAlign w:val="baseline"/>
          <w:rtl w:val="0"/>
        </w:rPr>
        <w:t xml:space="preserve">new heart</w:t>
      </w:r>
      <w:r w:rsidDel="00000000" w:rsidR="00000000" w:rsidRPr="00000000">
        <w:rPr>
          <w:strike w:val="0"/>
          <w:sz w:val="28"/>
          <w:szCs w:val="28"/>
          <w:vertAlign w:val="baseline"/>
          <w:rtl w:val="0"/>
        </w:rPr>
        <w:t xml:space="preserve"> also will I give you; and a new spirit will I put within you: and I will take away the stony heart out of your flesh and give you an heart of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Ezekiel 36:26.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majority of people who have ever lived are asleep in death.  Therefore, for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land of beginning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mean an awakening from the dead.  As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are in their graves shall hear his voice, and shall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world will come forth in practically the same mental, moral and physical condition in which they entered the tomb.  The threads of existence will be taken up just where they were dropped in death.  The individual will retain his identity and be restored to his family circle.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Past experience with sin and selfishness will be a valuable asset of knowledge and will be helpful in appreciating the advantages of the reign of righteousness and life in contrast with the previous reign of sin and death.  The scriptures speak of this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resurrection of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5:29 RSV)</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a process of instruction, discipline and correction.  Even under these most favorable conditions some will refuse to obey and will be destroyed as incorrigible in the second death. (See Acts 3:23, Jer. 31:29, 30)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doubt the question comes to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there be no punishments for the sins of the present life?  The Bible makes it very clear that everyone is accountable before God according to the measure of his enlightenment and ability. (See Luke 12:47, 48)  Every step downward, every known opposition to righteousness, every stifling of conscience works injury to character and will require proportionate effort to retrace the steps and rebuild the character that was destroyed.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 fixed principle of life,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Whatsoever a man soweth, that shall he also reap.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(Galatians 6:7)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Sow an act, and you reap a habit, sow a habit, and you reap a character, sow a character, and you reap a destiny.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resolve to sow that which will bring forth a harvest of righteousness, justice, truth and love.  As we continue to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on earth as it is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be done more fully in our hearts and homes.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true Christian who has already risen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walk in newness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(Romans 6:4) will rejoice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includes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land of beginning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the sin-sick world now blinded by Satan.  2 Cor. 4:4.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topical Bible study of many subjects vital to Christian living, we invite you to send for THE NEW CREATION.  For further consideration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Land of Beginning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invite you to study the following chapters in THE DIVINE PLAN OF THE AGES: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(Hope for the unsaved dead);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Three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Highway of Holiness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35:8);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it will be established and how it will operate).  A coupon is enclosed for your convenience in requesting these Bible study helps.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